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F0D" w:rsidRPr="00AD3F0D" w:rsidRDefault="00AD3F0D" w:rsidP="00AD3F0D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Mietvertrag</w:t>
      </w:r>
    </w:p>
    <w:p w:rsidR="00AD3F0D" w:rsidRDefault="00AD3F0D" w:rsidP="00AD3F0D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proofErr w:type="spellStart"/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für</w:t>
      </w:r>
      <w:proofErr w:type="spellEnd"/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 xml:space="preserve"> den Dorfgemeinschaftsraum Langenholtensen</w:t>
      </w:r>
    </w:p>
    <w:p w:rsidR="00AD3F0D" w:rsidRDefault="00AD3F0D" w:rsidP="00AD3F0D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Hiermit wird folgender Mietvertrag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für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die Benutzung des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Dorfgemeinschaftsraumes Langenholtensen, Dünenangerstr.42</w:t>
      </w:r>
    </w:p>
    <w:p w:rsidR="00AD3F0D" w:rsidRPr="00574D1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>Z</w:t>
      </w:r>
      <w:r w:rsidR="00AD3F0D"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wischen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dem Trägerverein Dorfgemeinschaftsraum Langenholtensen e.V. vertreten durch die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Vorsitzende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Reta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Fromme oder Stellvertreter</w:t>
      </w:r>
    </w:p>
    <w:p w:rsidR="00AD3F0D" w:rsidRPr="00AD3F0D" w:rsidRDefault="00574D1D" w:rsidP="00574D1D">
      <w:pPr>
        <w:autoSpaceDE w:val="0"/>
        <w:autoSpaceDN w:val="0"/>
        <w:adjustRightInd w:val="0"/>
        <w:ind w:left="354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574D1D">
        <w:rPr>
          <w:rFonts w:ascii="Cambria Math" w:eastAsiaTheme="minorEastAsia" w:hAnsi="Cambria Math" w:cs="Cambria Math"/>
          <w:kern w:val="0"/>
          <w:sz w:val="28"/>
          <w:szCs w:val="28"/>
          <w:lang w:eastAsia="de-DE"/>
        </w:rPr>
        <w:t xml:space="preserve">   </w:t>
      </w:r>
      <w:r w:rsidR="00AD3F0D" w:rsidRPr="00AD3F0D">
        <w:rPr>
          <w:rFonts w:ascii="Cambria Math" w:eastAsiaTheme="minorEastAsia" w:hAnsi="Cambria Math" w:cs="Cambria Math"/>
          <w:kern w:val="0"/>
          <w:sz w:val="28"/>
          <w:szCs w:val="28"/>
          <w:lang w:eastAsia="de-DE"/>
        </w:rPr>
        <w:t>‐</w:t>
      </w:r>
      <w:r w:rsidR="00AD3F0D"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Im Folgenden Vermieter genannt –</w:t>
      </w:r>
    </w:p>
    <w:p w:rsidR="00574D1D" w:rsidRPr="00574D1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und</w:t>
      </w:r>
    </w:p>
    <w:p w:rsidR="00574D1D" w:rsidRPr="00574D1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574D1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……………………………………………………………………………………</w:t>
      </w:r>
    </w:p>
    <w:p w:rsidR="00574D1D" w:rsidRPr="00574D1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…………………………………………………….</w:t>
      </w:r>
    </w:p>
    <w:p w:rsidR="00AD3F0D" w:rsidRPr="00574D1D" w:rsidRDefault="00574D1D" w:rsidP="00574D1D">
      <w:pPr>
        <w:autoSpaceDE w:val="0"/>
        <w:autoSpaceDN w:val="0"/>
        <w:adjustRightInd w:val="0"/>
        <w:ind w:left="4248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574D1D">
        <w:rPr>
          <w:rFonts w:ascii="Cambria Math" w:eastAsiaTheme="minorEastAsia" w:hAnsi="Cambria Math" w:cs="Cambria Math"/>
          <w:kern w:val="0"/>
          <w:sz w:val="28"/>
          <w:szCs w:val="28"/>
          <w:lang w:eastAsia="de-DE"/>
        </w:rPr>
        <w:t xml:space="preserve">  </w:t>
      </w:r>
      <w:r w:rsidR="00AD3F0D" w:rsidRPr="00AD3F0D">
        <w:rPr>
          <w:rFonts w:ascii="Cambria Math" w:eastAsiaTheme="minorEastAsia" w:hAnsi="Cambria Math" w:cs="Cambria Math"/>
          <w:kern w:val="0"/>
          <w:sz w:val="28"/>
          <w:szCs w:val="28"/>
          <w:lang w:eastAsia="de-DE"/>
        </w:rPr>
        <w:t>‐</w:t>
      </w:r>
      <w:r w:rsidR="00AD3F0D"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Im Folgenden Mieter genannt –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geschlossen.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1.Mietdauer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Der Mieter mietet den Dorfgemeinschaftsraum Langenholtensen mit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Küchennutzung</w:t>
      </w:r>
      <w:proofErr w:type="spellEnd"/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für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die Benutzung am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2.Miete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Die Miete setzt sich wie folgt zusammen: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Miete lt. Miettarif 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€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Küchennutzung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lt. Miettarif 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881F80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€</w:t>
      </w: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Sicherheitsleistung 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€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>__________________________________________</w:t>
      </w:r>
    </w:p>
    <w:p w:rsidR="00AD3F0D" w:rsidRPr="00574D1D" w:rsidRDefault="00AD3F0D" w:rsidP="00AD3F0D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Gesamtbetrag 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ab/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€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Bei Abschluss des Vertrages ist eine Anzahlung in Höhe von 75,00 € fällig. Der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Vertrag wird erst rechtswirksam, wenn die Zahlung auf dem Konto des Trägervereins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eingegangen ist.</w:t>
      </w: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574D1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Sollte der Termin abgesagt werden, wird die Anzahlung mit der dann fälligen</w:t>
      </w:r>
      <w:r w:rsidR="00574D1D" w:rsidRPr="00574D1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Stornierungsgebühr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in Höhe von 75,00 € verrechnet.</w:t>
      </w:r>
    </w:p>
    <w:p w:rsidR="00574D1D" w:rsidRPr="00574D1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574D1D" w:rsidRPr="00AD3F0D" w:rsidRDefault="00574D1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lastRenderedPageBreak/>
        <w:t>3. Mietzahlung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1561F6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Der Gesamtbetrag der Miete ist spätestens bis zur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Schlüsselübergabe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auf das Konto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des Vermieters bei der 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VR-Bank Mitte eG IBAN DE52 5226 0385 0004 3233 00 zu</w:t>
      </w:r>
    </w:p>
    <w:p w:rsidR="00AD3F0D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zahlen.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4. Betriebskosten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Die Betriebskosten sowie Reinigungsaufwand werden nach Beendigung der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Veranstaltung nach Verbrauch abgerechnet und werden mit der geleisteten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Anzahlung verrechnet. Etwaige Nachzahlung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>en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sind sofort fällig</w:t>
      </w:r>
      <w:r w:rsid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. Eine eventuelle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Überzahlung </w:t>
      </w:r>
      <w:r w:rsid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wird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auf das Konto des Mieters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überwiesen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.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5. Sicherheitsleistung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Die Sicherheitsleistung ist ebenfalls mit der Mietzahlung vor Veranstaltungsbeginn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fällig und auf das angegebene Konto zu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überweisen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.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6. Parkregelung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Es steht der Parkplatz neben dem Dorfgemeinschaftsraum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für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die Gäste zur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Verfügung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. Sollte der nicht ausreichen, sind weitere Parkplätze auf dem Platz vor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dem Friedhof vorhanden. Der Mieter hat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dafür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zu sorgen, dass das Gelände der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Feuerwehr sowie die Straße nicht zum Parken genutzt wird. Widerrechtlich</w:t>
      </w:r>
    </w:p>
    <w:p w:rsidR="00AD3F0D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Parkende werden kostenpflichtig abgeschleppt.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7. Getränkelieferung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B84768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Getränke (Einbecker Bier, alkoholfreie Getränke) sind nur </w:t>
      </w:r>
      <w:proofErr w:type="spellStart"/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>über</w:t>
      </w:r>
      <w:proofErr w:type="spellEnd"/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den</w:t>
      </w:r>
    </w:p>
    <w:p w:rsidR="00AD3F0D" w:rsidRPr="00B84768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Getränkefachgroßhandel Hermann </w:t>
      </w:r>
      <w:proofErr w:type="spellStart"/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>Traupe</w:t>
      </w:r>
      <w:proofErr w:type="spellEnd"/>
      <w:r w:rsidRP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GmbH, Einbecker Landstr.30, NortheimTel.5700 zu beziehen.</w:t>
      </w:r>
    </w:p>
    <w:p w:rsidR="001561F6" w:rsidRPr="00B84768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8. Rauchverbot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1561F6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Bei den gemieteten Räumen handelt es sich um öffentliche Einrichtungen der Stadt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Northeim</w:t>
      </w:r>
      <w:r w:rsidR="001561F6" w:rsidRPr="001561F6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aher besteht in sämtlichen Räumen Rauchverbot.</w:t>
      </w:r>
    </w:p>
    <w:p w:rsidR="001561F6" w:rsidRPr="001561F6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9. Auswirkung höherer Gewalt und sonstiger ungewöhnlicher Ereignisse</w:t>
      </w:r>
    </w:p>
    <w:p w:rsidR="001561F6" w:rsidRPr="00AD3F0D" w:rsidRDefault="001561F6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a. Soweit ein Fall höherer Gewalt, insbesondere eine Pan- oder Epidemie, ein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militärischer Konflikt oder eine durch einen solchen verursachte notwendige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Aufnahme von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geflüchteten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Personen und/oder Schutzsuchenden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(Hilfsmaßnahmen), etc., oder ein sonstiges ungewöhnliches Ereignis vorliegt, hat</w:t>
      </w:r>
      <w:r w:rsidR="00B84768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der/die Mieter-in bei der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Durchführung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der Veranstaltung die jeweils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gültigen</w:t>
      </w:r>
      <w:proofErr w:type="spellEnd"/>
    </w:p>
    <w:p w:rsidR="00AD3F0D" w:rsidRPr="00ED2A1E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Rechtsvorschriften zur jeweiligen Risikolage zu beachten.</w:t>
      </w:r>
    </w:p>
    <w:p w:rsidR="00ED2A1E" w:rsidRPr="00AD3F0D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b. Sofern ein Fall von höherer Gewalt oder ein sonst ungewöhnliches Ereignis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i.S.d.Absatzes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a) vorliegt und aufgrund dessen die in diesem Vertrag vereinbarte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Veranstaltung nicht stattfinden kann (insbesondere aufgrund der von der Vermieterin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getroffenen Entscheidung der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Zurverfügungstellung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der Räumlichkeiten im Rahmen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von Hilfsmaßnahmen) bzw. darf (insbesondere bei behördlichem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Veranstaltungsverbot) und ein Verschieben der Veranstaltung nach Absatz 3 nicht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möglich ist, sind die Parteien von der Pflicht zur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Erfüllung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ihrer vertraglichen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Verpflichtungen und von jeder Schadenersatzpflicht oder von jedem anderen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vertraglichen Rechtsbehelf wegen Vertragsverletzung befreit.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Hierüber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haben sich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die Parteien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unverzüglich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zu unterrichten. Etwaige Vorausleistungen nach diesem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Vertrag (z.B. Anzahlungen) werden vom jeweiligen Vertragspartner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zurückgewährt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.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Im Falle des Eintritts der Voraussetzungen nach Satz 1 dieses Absatzes gilt der</w:t>
      </w:r>
    </w:p>
    <w:p w:rsidR="00AD3F0D" w:rsidRPr="00ED2A1E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Vertrag als beendet, sofern nicht die Voraussetzungen des Absatzes 3 vorliegen.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Einer gesonderten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Kündigung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bedarf es nicht. Sofern die geplante Veranstaltung nur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in erheblich eingeschränktem Umfang stattfinden kann, erklären die Vertragsparteien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bereits jetzt ihre Bereitschaft, eine einvernehmliche Lösung zu finden.</w:t>
      </w:r>
    </w:p>
    <w:p w:rsidR="00ED2A1E" w:rsidRPr="00AD3F0D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c. Die Parteien sind sich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darüber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einig, dass eine Verlängerung des</w:t>
      </w: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Leistungszeitraums nur dann in Betracht kommt, wenn die Veranstaltung innerhalb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des jeweils laufenden Kalenderjahres nachgeholt werden kann, soweit es die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jeweilige Regelungslage bzw. die von der Vermieterin getroffenen Hilfsmaßnahmen</w:t>
      </w:r>
    </w:p>
    <w:p w:rsidR="00ED2A1E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für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Situationen gem. Absatz 1 zulassen. Zur Koordination eines möglichen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Alternativtermins werden sich die Vertragsparteien individuell abstimmen. Soweit</w:t>
      </w:r>
      <w:r w:rsidR="00ED2A1E" w:rsidRP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zwischen den Parteien kein einvernehmlicher Termin im laufenden Kalenderjahrkoordiniert werden kann, sind die Parteien von </w:t>
      </w:r>
    </w:p>
    <w:p w:rsidR="00ED2A1E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der Pflicht zur </w:t>
      </w:r>
      <w:proofErr w:type="spellStart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Erfüllung</w:t>
      </w:r>
      <w:proofErr w:type="spellEnd"/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ihrer</w:t>
      </w:r>
      <w:r w:rsid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vertraglichen Verpflichtungen und von jeder Schadenersatzpflicht oder von jedem</w:t>
      </w:r>
      <w:r w:rsidR="00ED2A1E">
        <w:rPr>
          <w:rFonts w:ascii="Arial" w:eastAsiaTheme="minorEastAsia" w:hAnsi="Arial" w:cs="Arial"/>
          <w:kern w:val="0"/>
          <w:sz w:val="28"/>
          <w:szCs w:val="28"/>
          <w:lang w:eastAsia="de-DE"/>
        </w:rPr>
        <w:t xml:space="preserve"> </w:t>
      </w: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anderen vertraglichen Rechtsbehelf wegen Vertragsverletzung befreit. Die</w:t>
      </w:r>
    </w:p>
    <w:p w:rsid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kern w:val="0"/>
          <w:sz w:val="28"/>
          <w:szCs w:val="28"/>
          <w:lang w:eastAsia="de-DE"/>
        </w:rPr>
        <w:t>Regelungen des Absatzes b, Sätze 3 bis 5 gelten entsprechend.</w:t>
      </w:r>
    </w:p>
    <w:p w:rsidR="00ED2A1E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ED2A1E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ED2A1E" w:rsidRPr="00AD3F0D" w:rsidRDefault="00ED2A1E" w:rsidP="00AD3F0D">
      <w:pPr>
        <w:autoSpaceDE w:val="0"/>
        <w:autoSpaceDN w:val="0"/>
        <w:adjustRightInd w:val="0"/>
        <w:rPr>
          <w:rFonts w:ascii="Arial" w:eastAsiaTheme="minorEastAsia" w:hAnsi="Arial" w:cs="Arial"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Northeim, den …………</w:t>
      </w:r>
      <w:r w:rsidR="00881F80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 xml:space="preserve">            </w:t>
      </w: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Trägerverein Dorfgemeinschaftsraum</w:t>
      </w:r>
    </w:p>
    <w:p w:rsidR="00AD3F0D" w:rsidRDefault="00881F80" w:rsidP="00881F80">
      <w:pPr>
        <w:autoSpaceDE w:val="0"/>
        <w:autoSpaceDN w:val="0"/>
        <w:adjustRightInd w:val="0"/>
        <w:ind w:left="354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 xml:space="preserve">       </w:t>
      </w:r>
      <w:r w:rsidR="00AD3F0D"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Langenholtensen e.V.</w:t>
      </w:r>
    </w:p>
    <w:p w:rsidR="00881F80" w:rsidRDefault="00881F80" w:rsidP="00881F80">
      <w:pPr>
        <w:autoSpaceDE w:val="0"/>
        <w:autoSpaceDN w:val="0"/>
        <w:adjustRightInd w:val="0"/>
        <w:ind w:left="354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881F80" w:rsidRPr="00AD3F0D" w:rsidRDefault="00881F80" w:rsidP="00881F80">
      <w:pPr>
        <w:autoSpaceDE w:val="0"/>
        <w:autoSpaceDN w:val="0"/>
        <w:adjustRightInd w:val="0"/>
        <w:ind w:left="354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</w:p>
    <w:p w:rsidR="00AD3F0D" w:rsidRPr="00AD3F0D" w:rsidRDefault="00AD3F0D" w:rsidP="00AD3F0D">
      <w:pPr>
        <w:autoSpaceDE w:val="0"/>
        <w:autoSpaceDN w:val="0"/>
        <w:adjustRightInd w:val="0"/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……………………………………… …………………………………………..</w:t>
      </w:r>
    </w:p>
    <w:p w:rsidR="00575ACD" w:rsidRPr="00AD3F0D" w:rsidRDefault="00AD3F0D" w:rsidP="00AD3F0D">
      <w:pPr>
        <w:rPr>
          <w:rFonts w:ascii="Arial" w:hAnsi="Arial" w:cs="Arial"/>
          <w:b/>
          <w:bCs/>
          <w:sz w:val="28"/>
          <w:szCs w:val="28"/>
        </w:rPr>
      </w:pP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 xml:space="preserve">-Mieter - </w:t>
      </w:r>
      <w:r w:rsidR="00881F80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ab/>
      </w:r>
      <w:r w:rsidR="00881F80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ab/>
      </w:r>
      <w:r w:rsidR="00881F80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ab/>
      </w:r>
      <w:r w:rsidR="00881F80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ab/>
        <w:t xml:space="preserve">          </w:t>
      </w:r>
      <w:r w:rsidRPr="00AD3F0D">
        <w:rPr>
          <w:rFonts w:ascii="Arial" w:eastAsiaTheme="minorEastAsia" w:hAnsi="Arial" w:cs="Arial"/>
          <w:b/>
          <w:bCs/>
          <w:kern w:val="0"/>
          <w:sz w:val="28"/>
          <w:szCs w:val="28"/>
          <w:lang w:eastAsia="de-DE"/>
        </w:rPr>
        <w:t>- Vermieter -</w:t>
      </w:r>
    </w:p>
    <w:sectPr w:rsidR="00575ACD" w:rsidRPr="00AD3F0D" w:rsidSect="0071437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0D"/>
    <w:rsid w:val="001561F6"/>
    <w:rsid w:val="00337262"/>
    <w:rsid w:val="00574D1D"/>
    <w:rsid w:val="00575ACD"/>
    <w:rsid w:val="00714373"/>
    <w:rsid w:val="007D3A04"/>
    <w:rsid w:val="00881F80"/>
    <w:rsid w:val="00AD3F0D"/>
    <w:rsid w:val="00B84768"/>
    <w:rsid w:val="00E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BD894"/>
  <w14:defaultImageDpi w14:val="32767"/>
  <w15:chartTrackingRefBased/>
  <w15:docId w15:val="{41C63D20-850F-0B47-ACF5-2DD87FA0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Fromme</dc:creator>
  <cp:keywords/>
  <dc:description/>
  <cp:lastModifiedBy>Reta Fromme</cp:lastModifiedBy>
  <cp:revision>2</cp:revision>
  <dcterms:created xsi:type="dcterms:W3CDTF">2026-01-07T14:55:00Z</dcterms:created>
  <dcterms:modified xsi:type="dcterms:W3CDTF">2026-03-13T12:35:00Z</dcterms:modified>
</cp:coreProperties>
</file>